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both"/>
        <w:rPr>
          <w:rFonts w:ascii="Times New Roman" w:hAnsi="Times New Roman" w:cs="Times New Roman"/>
          <w:sz w:val="24"/>
          <w:szCs w:val="24"/>
        </w:rPr>
      </w:pPr>
      <w:r>
        <w:rPr/>
        <w:drawing>
          <wp:inline distT="0" distB="0" distL="0" distR="0">
            <wp:extent cx="6689090" cy="11525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2"/>
                    <a:stretch>
                      <a:fillRect/>
                    </a:stretch>
                  </pic:blipFill>
                  <pic:spPr bwMode="auto">
                    <a:xfrm>
                      <a:off x="0" y="0"/>
                      <a:ext cx="6689090" cy="1152525"/>
                    </a:xfrm>
                    <a:prstGeom prst="rect">
                      <a:avLst/>
                    </a:prstGeom>
                    <a:noFill/>
                  </pic:spPr>
                </pic:pic>
              </a:graphicData>
            </a:graphic>
          </wp:inline>
        </w:drawing>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end"/>
        <w:rPr>
          <w:rFonts w:ascii="Times New Roman" w:hAnsi="Times New Roman" w:cs="Times New Roman"/>
          <w:sz w:val="24"/>
          <w:szCs w:val="24"/>
        </w:rPr>
      </w:pPr>
      <w:r>
        <w:rPr>
          <w:rFonts w:cs="Times New Roman" w:ascii="Times New Roman" w:hAnsi="Times New Roman"/>
          <w:sz w:val="24"/>
          <w:szCs w:val="24"/>
        </w:rPr>
        <w:t>Se aprobă,</w:t>
      </w:r>
    </w:p>
    <w:p>
      <w:pPr>
        <w:pStyle w:val="Normal"/>
        <w:spacing w:before="0" w:after="0"/>
        <w:jc w:val="end"/>
        <w:rPr>
          <w:rFonts w:ascii="Times New Roman" w:hAnsi="Times New Roman" w:cs="Times New Roman"/>
          <w:sz w:val="24"/>
          <w:szCs w:val="24"/>
        </w:rPr>
      </w:pPr>
      <w:r>
        <w:rPr>
          <w:rFonts w:cs="Times New Roman" w:ascii="Times New Roman" w:hAnsi="Times New Roman"/>
          <w:sz w:val="24"/>
          <w:szCs w:val="24"/>
        </w:rPr>
        <w:t>MANAGER</w:t>
      </w:r>
    </w:p>
    <w:p>
      <w:pPr>
        <w:pStyle w:val="Normal"/>
        <w:spacing w:before="0" w:after="0"/>
        <w:jc w:val="end"/>
        <w:rPr>
          <w:rFonts w:ascii="Times New Roman" w:hAnsi="Times New Roman" w:cs="Times New Roman"/>
          <w:sz w:val="24"/>
          <w:szCs w:val="24"/>
        </w:rPr>
      </w:pPr>
      <w:r>
        <w:rPr>
          <w:rFonts w:cs="Times New Roman" w:ascii="Times New Roman" w:hAnsi="Times New Roman"/>
          <w:sz w:val="24"/>
          <w:szCs w:val="24"/>
        </w:rPr>
        <w:t>Antoniu Zamfir</w:t>
      </w:r>
    </w:p>
    <w:p>
      <w:pPr>
        <w:pStyle w:val="Normal"/>
        <w:spacing w:before="0" w:after="0"/>
        <w:jc w:val="end"/>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CAIET DE SARCINI</w:t>
      </w:r>
    </w:p>
    <w:p>
      <w:pPr>
        <w:pStyle w:val="Normal"/>
        <w:spacing w:before="0" w:after="0"/>
        <w:jc w:val="center"/>
        <w:rPr>
          <w:rFonts w:ascii="Times New Roman" w:hAnsi="Times New Roman" w:cs="Times New Roman"/>
          <w:i/>
          <w:iCs/>
          <w:sz w:val="28"/>
          <w:szCs w:val="28"/>
        </w:rPr>
      </w:pPr>
      <w:r>
        <w:rPr>
          <w:i/>
          <w:iCs/>
          <w:sz w:val="28"/>
          <w:szCs w:val="28"/>
        </w:rPr>
        <w:t>asigurare servicii de internet în cadrul Festivalului IntenCity Classical Edition 25-26 septembrie 2026 (Sala Polivalentă Craiova)</w:t>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Opera Română Craiova organizează în perioada 25-26 septembrie 2026 proiectul cultural Festivalul IntenCity Classical Edition, eveniment ce se va desfășura timp de două zile, în cadrul Sălii Polivalente Craiova.</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În cadrul acestei proceduri, Opera Română Craiova îndeplinește rolul de Autoritate Contractantă, respectiv Beneficiar în cadrul contractului.</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Valoarea totală estimată a contractului de achiziție publică este de: 23.000 lei fără TVA.</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Cod CPV: 72400000-4 Servicii de internet (Rev.2)</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Obiectul contractului: asigurarea serviciilor de internet în cadrul Festivalului IntenCity Classical Edition, care va avea loc în Craiova în perioada 25-26 septembrie 2026.</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b/>
          <w:bCs/>
          <w:sz w:val="28"/>
          <w:szCs w:val="28"/>
        </w:rPr>
      </w:pPr>
      <w:r>
        <w:rPr>
          <w:rFonts w:cs="Times New Roman" w:ascii="Times New Roman" w:hAnsi="Times New Roman"/>
          <w:b/>
          <w:bCs/>
          <w:sz w:val="28"/>
          <w:szCs w:val="28"/>
        </w:rPr>
        <w:t>Servicii ce se vor asigura:</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jc w:val="both"/>
        <w:rPr>
          <w:rFonts w:ascii="Times New Roman" w:hAnsi="Times New Roman"/>
          <w:sz w:val="24"/>
          <w:szCs w:val="24"/>
        </w:rPr>
      </w:pPr>
      <w:r>
        <w:rPr>
          <w:rFonts w:cs="Times New Roman" w:ascii="Times New Roman" w:hAnsi="Times New Roman"/>
          <w:sz w:val="24"/>
          <w:szCs w:val="24"/>
        </w:rPr>
        <w:tab/>
      </w:r>
      <w:r>
        <w:rPr>
          <w:rFonts w:cs="Times New Roman" w:ascii="Times New Roman" w:hAnsi="Times New Roman"/>
          <w:b/>
          <w:bCs/>
          <w:sz w:val="24"/>
          <w:szCs w:val="24"/>
        </w:rPr>
        <w:t>Zona principală necesită</w:t>
      </w:r>
    </w:p>
    <w:p>
      <w:pPr>
        <w:pStyle w:val="Textpreformatatuser"/>
        <w:rPr>
          <w:rFonts w:ascii="Times New Roman" w:hAnsi="Times New Roman"/>
          <w:sz w:val="24"/>
          <w:szCs w:val="24"/>
        </w:rPr>
      </w:pPr>
      <w:r>
        <w:rPr>
          <w:rFonts w:ascii="Times New Roman" w:hAnsi="Times New Roman"/>
          <w:sz w:val="24"/>
          <w:szCs w:val="24"/>
        </w:rPr>
        <w:t xml:space="preserve">- 6 buc switch-uri POE de exterior, cu management, tip Ethernet RJ45 Gigabit minim 16 port si 2 port </w:t>
        <w:tab/>
        <w:t>SFP fibră optică pentru Uplink și backup</w:t>
      </w:r>
    </w:p>
    <w:p>
      <w:pPr>
        <w:pStyle w:val="Textpreformatatuser"/>
        <w:rPr>
          <w:rFonts w:ascii="Times New Roman" w:hAnsi="Times New Roman"/>
          <w:sz w:val="24"/>
          <w:szCs w:val="24"/>
        </w:rPr>
      </w:pPr>
      <w:r>
        <w:rPr>
          <w:rFonts w:ascii="Times New Roman" w:hAnsi="Times New Roman"/>
          <w:sz w:val="24"/>
          <w:szCs w:val="24"/>
        </w:rPr>
        <w:t>- 6 buc Acces-point wifi6 POE de exterior cu management central pentru sisteme POS, dispozitive verificări brățări și backup radio Laptopuri pentru introducere date în sistem Acess</w:t>
      </w:r>
    </w:p>
    <w:p>
      <w:pPr>
        <w:pStyle w:val="Textpreformatatuser"/>
        <w:rPr>
          <w:rFonts w:ascii="Times New Roman" w:hAnsi="Times New Roman"/>
          <w:sz w:val="24"/>
          <w:szCs w:val="24"/>
        </w:rPr>
      </w:pPr>
      <w:r>
        <w:rPr>
          <w:rFonts w:ascii="Times New Roman" w:hAnsi="Times New Roman"/>
          <w:sz w:val="24"/>
          <w:szCs w:val="24"/>
        </w:rPr>
        <w:t>- Sistem UPS central sau invidual care să asigure funcționarea continuă a acessului pe o perioada de 1 oră.</w:t>
      </w:r>
    </w:p>
    <w:p>
      <w:pPr>
        <w:pStyle w:val="Textpreformatatuser"/>
        <w:rPr>
          <w:rFonts w:ascii="Times New Roman" w:hAnsi="Times New Roman"/>
          <w:sz w:val="24"/>
          <w:szCs w:val="24"/>
        </w:rPr>
      </w:pPr>
      <w:r>
        <w:rPr>
          <w:rFonts w:ascii="Times New Roman" w:hAnsi="Times New Roman"/>
          <w:sz w:val="24"/>
          <w:szCs w:val="24"/>
        </w:rPr>
      </w:r>
    </w:p>
    <w:p>
      <w:pPr>
        <w:pStyle w:val="Textpreformatatuser"/>
        <w:rPr>
          <w:rFonts w:ascii="Times New Roman" w:hAnsi="Times New Roman"/>
          <w:sz w:val="24"/>
          <w:szCs w:val="24"/>
        </w:rPr>
      </w:pPr>
      <w:r>
        <w:rPr>
          <w:rFonts w:ascii="Times New Roman" w:hAnsi="Times New Roman"/>
          <w:sz w:val="24"/>
          <w:szCs w:val="24"/>
        </w:rPr>
        <w:tab/>
      </w:r>
      <w:r>
        <w:rPr>
          <w:rFonts w:ascii="Times New Roman" w:hAnsi="Times New Roman"/>
          <w:b/>
          <w:bCs/>
          <w:sz w:val="24"/>
          <w:szCs w:val="24"/>
        </w:rPr>
        <w:t>Birouri personal organizare, presa, scena și Front of House</w:t>
      </w:r>
    </w:p>
    <w:p>
      <w:pPr>
        <w:pStyle w:val="Textpreformatatuser"/>
        <w:rPr>
          <w:rFonts w:ascii="Times New Roman" w:hAnsi="Times New Roman"/>
          <w:sz w:val="24"/>
          <w:szCs w:val="24"/>
        </w:rPr>
      </w:pPr>
      <w:r>
        <w:rPr>
          <w:rFonts w:ascii="Times New Roman" w:hAnsi="Times New Roman"/>
          <w:sz w:val="24"/>
          <w:szCs w:val="24"/>
        </w:rPr>
        <w:t>- 4 buc Router cu porturi RJ45 si wifi6</w:t>
      </w:r>
    </w:p>
    <w:p>
      <w:pPr>
        <w:pStyle w:val="Textpreformatatuser"/>
        <w:rPr>
          <w:rFonts w:ascii="Times New Roman" w:hAnsi="Times New Roman"/>
          <w:sz w:val="24"/>
          <w:szCs w:val="24"/>
        </w:rPr>
      </w:pPr>
      <w:r>
        <w:rPr>
          <w:rFonts w:ascii="Times New Roman" w:hAnsi="Times New Roman"/>
          <w:sz w:val="24"/>
          <w:szCs w:val="24"/>
        </w:rPr>
      </w:r>
    </w:p>
    <w:p>
      <w:pPr>
        <w:pStyle w:val="Textpreformatatuser"/>
        <w:rPr>
          <w:b/>
          <w:bCs/>
        </w:rPr>
      </w:pPr>
      <w:r>
        <w:rPr>
          <w:rFonts w:ascii="Times New Roman" w:hAnsi="Times New Roman"/>
          <w:b/>
          <w:bCs/>
          <w:sz w:val="24"/>
          <w:szCs w:val="24"/>
        </w:rPr>
        <w:tab/>
        <w:t>Platforma puncte de vanzare Exterior</w:t>
      </w:r>
    </w:p>
    <w:p>
      <w:pPr>
        <w:pStyle w:val="Textpreformatatuser"/>
        <w:rPr>
          <w:rFonts w:ascii="Times New Roman" w:hAnsi="Times New Roman"/>
          <w:sz w:val="24"/>
          <w:szCs w:val="24"/>
        </w:rPr>
      </w:pPr>
      <w:r>
        <w:rPr>
          <w:rFonts w:ascii="Times New Roman" w:hAnsi="Times New Roman"/>
          <w:sz w:val="24"/>
          <w:szCs w:val="24"/>
        </w:rPr>
        <w:t>-15 buc Router Wifi6 si minim 2 porturi RJ45 cu conectare uplink fibră optică (indiferent standard Gpon, GEPON sau ethernet) folosite la conectare POS si Utilizare abonat final (Nu public)</w:t>
      </w:r>
    </w:p>
    <w:p>
      <w:pPr>
        <w:pStyle w:val="Textpreformatatuser"/>
        <w:rPr>
          <w:rFonts w:ascii="Times New Roman" w:hAnsi="Times New Roman"/>
          <w:sz w:val="24"/>
          <w:szCs w:val="24"/>
        </w:rPr>
      </w:pPr>
      <w:r>
        <w:rPr>
          <w:rFonts w:ascii="Times New Roman" w:hAnsi="Times New Roman"/>
          <w:sz w:val="24"/>
          <w:szCs w:val="24"/>
        </w:rPr>
      </w:r>
    </w:p>
    <w:p>
      <w:pPr>
        <w:pStyle w:val="Textpreformatatuser"/>
        <w:rPr>
          <w:rFonts w:ascii="Times New Roman" w:hAnsi="Times New Roman"/>
          <w:sz w:val="24"/>
          <w:szCs w:val="24"/>
        </w:rPr>
      </w:pPr>
      <w:r>
        <w:rPr>
          <w:rFonts w:ascii="Times New Roman" w:hAnsi="Times New Roman"/>
          <w:b/>
          <w:bCs/>
          <w:sz w:val="24"/>
          <w:szCs w:val="24"/>
        </w:rPr>
        <w:tab/>
        <w:t>Sala Polivalenta interior:</w:t>
      </w:r>
    </w:p>
    <w:p>
      <w:pPr>
        <w:pStyle w:val="Textpreformatatuser"/>
        <w:rPr>
          <w:rFonts w:ascii="Times New Roman" w:hAnsi="Times New Roman"/>
          <w:sz w:val="24"/>
          <w:szCs w:val="24"/>
        </w:rPr>
      </w:pPr>
      <w:r>
        <w:rPr>
          <w:rFonts w:ascii="Times New Roman" w:hAnsi="Times New Roman"/>
          <w:sz w:val="24"/>
          <w:szCs w:val="24"/>
        </w:rPr>
        <w:t>- 6 buc Acces-point wifi6 POE cu management Central pentru sisteme POS / Dispozitive verificări Brățări</w:t>
      </w:r>
    </w:p>
    <w:p>
      <w:pPr>
        <w:pStyle w:val="Textpreformatatuser"/>
        <w:rPr>
          <w:rFonts w:ascii="Times New Roman" w:hAnsi="Times New Roman"/>
          <w:sz w:val="24"/>
          <w:szCs w:val="24"/>
        </w:rPr>
      </w:pPr>
      <w:r>
        <w:rPr>
          <w:rFonts w:ascii="Times New Roman" w:hAnsi="Times New Roman"/>
          <w:sz w:val="24"/>
          <w:szCs w:val="24"/>
        </w:rPr>
        <w:t>- 6 buc Acces-point wifi6 cu management Central pentru sisteme POS la Puncte vânzare</w:t>
      </w:r>
    </w:p>
    <w:p>
      <w:pPr>
        <w:pStyle w:val="Textpreformatatuser"/>
        <w:rPr>
          <w:rFonts w:ascii="Times New Roman" w:hAnsi="Times New Roman"/>
          <w:sz w:val="24"/>
          <w:szCs w:val="24"/>
        </w:rPr>
      </w:pPr>
      <w:r>
        <w:rPr>
          <w:rFonts w:ascii="Times New Roman" w:hAnsi="Times New Roman"/>
          <w:sz w:val="24"/>
          <w:szCs w:val="24"/>
        </w:rPr>
        <w:t>- 2 buc Acces-point wifi6 cu management Central pentru Scenă și Front of House</w:t>
      </w:r>
    </w:p>
    <w:p>
      <w:pPr>
        <w:pStyle w:val="Textpreformatatuser"/>
        <w:rPr>
          <w:rFonts w:ascii="Times New Roman" w:hAnsi="Times New Roman"/>
          <w:sz w:val="24"/>
          <w:szCs w:val="24"/>
        </w:rPr>
      </w:pPr>
      <w:r>
        <w:rPr>
          <w:rFonts w:ascii="Times New Roman" w:hAnsi="Times New Roman"/>
          <w:sz w:val="24"/>
          <w:szCs w:val="24"/>
        </w:rPr>
        <w:t>- 2 buc Acces-point wifi6 cu management Central pentru Organizatori</w:t>
      </w:r>
    </w:p>
    <w:p>
      <w:pPr>
        <w:pStyle w:val="Textpreformatatuser"/>
        <w:rPr>
          <w:rFonts w:ascii="Times New Roman" w:hAnsi="Times New Roman"/>
          <w:sz w:val="24"/>
          <w:szCs w:val="24"/>
        </w:rPr>
      </w:pPr>
      <w:r>
        <w:rPr>
          <w:rFonts w:ascii="Times New Roman" w:hAnsi="Times New Roman"/>
          <w:sz w:val="24"/>
          <w:szCs w:val="24"/>
        </w:rPr>
        <w:t>- Sistem UPS central sau invidual care să asigure fucționarea continuă a acessului pe o perioada de 1 oră.</w:t>
      </w:r>
    </w:p>
    <w:p>
      <w:pPr>
        <w:pStyle w:val="Textpreformatatuser"/>
        <w:rPr>
          <w:rFonts w:ascii="Times New Roman" w:hAnsi="Times New Roman"/>
          <w:sz w:val="24"/>
          <w:szCs w:val="24"/>
        </w:rPr>
      </w:pPr>
      <w:r>
        <w:rPr>
          <w:rFonts w:ascii="Times New Roman" w:hAnsi="Times New Roman"/>
          <w:sz w:val="24"/>
          <w:szCs w:val="24"/>
        </w:rPr>
      </w:r>
    </w:p>
    <w:p>
      <w:pPr>
        <w:pStyle w:val="Textpreformatatuser"/>
        <w:rPr>
          <w:rFonts w:ascii="Times New Roman" w:hAnsi="Times New Roman"/>
          <w:sz w:val="24"/>
          <w:szCs w:val="24"/>
        </w:rPr>
      </w:pPr>
      <w:r>
        <w:rPr>
          <w:rFonts w:ascii="Times New Roman" w:hAnsi="Times New Roman"/>
          <w:sz w:val="24"/>
          <w:szCs w:val="24"/>
        </w:rPr>
        <w:tab/>
        <w:t>Total trafic cumulat pe toate punctele de distributie minim 10 Gbps cu solutie de backup general.</w:t>
      </w:r>
    </w:p>
    <w:p>
      <w:pPr>
        <w:pStyle w:val="Textpreformatatuser"/>
        <w:rPr>
          <w:rFonts w:ascii="Times New Roman" w:hAnsi="Times New Roman"/>
          <w:sz w:val="24"/>
          <w:szCs w:val="24"/>
        </w:rPr>
      </w:pPr>
      <w:r>
        <w:rPr>
          <w:rFonts w:ascii="Times New Roman" w:hAnsi="Times New Roman"/>
          <w:sz w:val="24"/>
          <w:szCs w:val="24"/>
        </w:rPr>
        <w:tab/>
        <w:t>Pentru servere este nevoie de 1 subclasa /29 IP-ri IPv4.</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Asigurarea serviciilor de internet în zonele menționate este necesară întrucât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w:t>
        <w:tab/>
        <w:t>toată activitatea de vânzare a operatorului food &amp; beverage se va realiza cu ajutorul unui sistem cashless care necesită acces la internet prin fibră optică  și wireless.</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w:t>
        <w:tab/>
        <w:t>monitorizarea accesului participanților în arealul festivalului precum și managementul acestora în locațiile festivalului se va efectua pe baza brățărilor de acces ce utilizează tehnologia RFID/NFC .</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Personalul tehnic trebuie sa fie prezent pe toată durata desfășurarii evenimentului în vederea rezolvării eventualelor probleme.</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Personal tehnic prezent online la ISP care să asigure monitorizarea echipamentelor și funcționarea întregului sistem.</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Conectarea la internet va fi permanent cu trafic nelimitat.</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Ofertantul va avea în vedere asigurararea echipamentelor necesare instalării, configurării și conectării acestora pentru asigurarea accesului la internet.</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Prestatorul are obligația de a asigura în prețul ofertat, în cantități suficiente, toate consumabilele, uneltele specifice,echipamentele  și materialele necesare efectuării  prestației.</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Prestatorul va asigura numărul de persoane necesare prestării serviciilor pentru fiecare locație.</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Toți lucrătorii vor purta în timpul prestării serviciilor ținuta decentă și curată.</w:t>
        <w:tab/>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Ecusoanele pentru acces în zonele în care trebuie asigurată pretstația vor fi  puse la dispoziție de către organizator.</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Personalul trebuie să se comporte civilizat pe întreaga durată a prestării serviciilor iar activitatea nu trebuie să perturbe desfășurarea evenimentului.</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Prestatorul are obligaţia de a lua măsurile corespunzătoare în vederea prevenirii riscurilor profesionale, protecţia sănătăţii şi securităţii personalului propriu, informării şi instruirii acestuia în domeniul securităţii şi sănătăţii în muncă, eliminării factorilor de risc şi accidentare, în conformitate cu dispoziţiile Legii securităţii şi sănătăţii în muncă in vigoare.</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Încălcarea dispoziţiilor legale privitoare la protecţia muncii şi PSI pentru activităţile desfăşurate de personalul de prestatorului, atrage pentru societatea prestatoare întreaga răspundere disciplinară, administrativă, materială, civilă, sau penală, după caz, potrivit legii.</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t>În situația în care se produce un accident de muncă în care este implicat un lucrător al prestatorului, acesta se înregistrează de către prestator.</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Accesul în locație pentru instalare/dezinstalare echipamente este permis începând cu data de 23.09.2026 ora 07.00 - 28.09.2026 ora 19.00</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ab/>
      </w:r>
      <w:r>
        <w:rPr>
          <w:rFonts w:cs="Times New Roman" w:ascii="Times New Roman" w:hAnsi="Times New Roman"/>
          <w:b/>
          <w:bCs/>
          <w:sz w:val="24"/>
          <w:szCs w:val="24"/>
        </w:rPr>
        <w:t>Notă:</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Perioada de timp pentru instalare si verificări a serviciilor și echipamentelor pentru scene, platforma VIP și  vendori este de 48 ore înainte de începerea evenimentului întrucât curentul electric pentru vendori și zone activare nu se instalează  mai repede.</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b/>
          <w:bCs/>
          <w:sz w:val="26"/>
          <w:szCs w:val="26"/>
        </w:rPr>
        <w:t>Modalități și condiții de plată</w:t>
      </w:r>
      <w:r>
        <w:rPr>
          <w:rFonts w:cs="Times New Roman" w:ascii="Times New Roman" w:hAnsi="Times New Roman"/>
          <w:sz w:val="24"/>
          <w:szCs w:val="24"/>
        </w:rPr>
        <w:t xml:space="preserve">:  </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Prețul ofertat va cuprinde toate cheltuielile generate de prestarea serviciilor conform cerințelor din caietul de sarcini și va rămâne ferm pe toată perioada valabilității contractului.</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Din partea Autorității contractante va fi desemnată o persoană care va ține legătura cu reprezentanții Prestatorului.</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Serviciile vor fi considerate finalizate după încheierea Procesului verbal de recepție semnat de ambele parți. Plata serviciilor se va efectua în 30 de zile, cu OP, în baza procesului verbal și a facturii încărcate în sistemul electronic ro-factura.</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before="0" w:after="0"/>
        <w:ind w:firstLine="708"/>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before="0" w:after="0"/>
        <w:ind w:firstLine="708"/>
        <w:jc w:val="both"/>
        <w:rPr>
          <w:rFonts w:ascii="Times New Roman" w:hAnsi="Times New Roman" w:cs="Times New Roman"/>
          <w:b/>
          <w:bCs/>
          <w:sz w:val="24"/>
          <w:szCs w:val="24"/>
        </w:rPr>
      </w:pPr>
      <w:r>
        <w:rPr>
          <w:rFonts w:cs="Times New Roman" w:ascii="Times New Roman" w:hAnsi="Times New Roman"/>
          <w:b/>
          <w:bCs/>
          <w:sz w:val="24"/>
          <w:szCs w:val="24"/>
        </w:rPr>
        <w:t>Modul de prezentare al ofertei:</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tab/>
        <w:t>Data limită de depunere a ofertei este 1</w:t>
      </w:r>
      <w:r>
        <w:rPr>
          <w:rFonts w:cs="Times New Roman" w:ascii="Times New Roman" w:hAnsi="Times New Roman"/>
          <w:sz w:val="24"/>
          <w:szCs w:val="24"/>
        </w:rPr>
        <w:t>4</w:t>
      </w:r>
      <w:r>
        <w:rPr>
          <w:rFonts w:cs="Times New Roman" w:ascii="Times New Roman" w:hAnsi="Times New Roman"/>
          <w:sz w:val="24"/>
          <w:szCs w:val="24"/>
        </w:rPr>
        <w:t>.09.2026 ora 14:00;</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tab/>
        <w:t>Oferta se va depune la: sediul Operei Române Craiova - Registratură, str. Popoveni, Nr. 3C, Craiova, cod 200633, jud. Dolj sau electronic pe adresa de mail: achizitii@operacraiova.ro</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tab/>
        <w:t>Oferta se va depune însoțită de documentele regăsite în Secțiunea Formulare, copie certificat de înregistrare fiscală;</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tab/>
        <w:t>Posibilitatea retragerii sau modificării ofertei: ofertanții au posibilitatea retragerii sau modificării ofertei depuse numai până la data limită de depunere a ofertei;</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tab/>
        <w:t>Ofertele depuse la o altă adresă a autorității contractante decât cea stabilită sau după expirarea datei limită pentru depunerea ofertei se resping și se returnează nedeschise.</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center"/>
        <w:rPr>
          <w:rFonts w:ascii="Times New Roman" w:hAnsi="Times New Roman" w:cs="Times New Roman"/>
          <w:i/>
          <w:iCs/>
          <w:sz w:val="26"/>
          <w:szCs w:val="26"/>
        </w:rPr>
      </w:pPr>
      <w:r>
        <w:rPr>
          <w:rFonts w:cs="Times New Roman" w:ascii="Times New Roman" w:hAnsi="Times New Roman"/>
          <w:i/>
          <w:iCs/>
          <w:sz w:val="26"/>
          <w:szCs w:val="26"/>
        </w:rPr>
        <w:t>Întocmit,</w:t>
      </w:r>
    </w:p>
    <w:p>
      <w:pPr>
        <w:pStyle w:val="Normal"/>
        <w:spacing w:before="0" w:after="0"/>
        <w:ind w:firstLine="708"/>
        <w:jc w:val="center"/>
        <w:rPr>
          <w:rFonts w:ascii="Times New Roman" w:hAnsi="Times New Roman" w:cs="Times New Roman"/>
          <w:i/>
          <w:iCs/>
          <w:sz w:val="26"/>
          <w:szCs w:val="26"/>
        </w:rPr>
      </w:pPr>
      <w:r>
        <w:rPr>
          <w:rFonts w:cs="Times New Roman" w:ascii="Times New Roman" w:hAnsi="Times New Roman"/>
          <w:i/>
          <w:iCs/>
          <w:sz w:val="26"/>
          <w:szCs w:val="26"/>
        </w:rPr>
        <w:t>Șef Serviciu Administrativ</w:t>
      </w:r>
    </w:p>
    <w:p>
      <w:pPr>
        <w:pStyle w:val="Normal"/>
        <w:spacing w:before="0" w:after="0"/>
        <w:ind w:firstLine="708"/>
        <w:jc w:val="center"/>
        <w:rPr>
          <w:rFonts w:ascii="Times New Roman" w:hAnsi="Times New Roman" w:cs="Times New Roman"/>
          <w:i/>
          <w:iCs/>
          <w:sz w:val="26"/>
          <w:szCs w:val="26"/>
        </w:rPr>
      </w:pPr>
      <w:r>
        <w:rPr>
          <w:rFonts w:cs="Times New Roman" w:ascii="Times New Roman" w:hAnsi="Times New Roman"/>
          <w:i/>
          <w:iCs/>
          <w:sz w:val="26"/>
          <w:szCs w:val="26"/>
        </w:rPr>
        <w:t>Dinculeasa Ștefan</w:t>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737"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Liberation Mono">
    <w:altName w:val="Courier New"/>
    <w:charset w:val="00" w:characterSet="windows-1252"/>
    <w:family w:val="roman"/>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o-RO"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o-RO"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ro-RO" w:eastAsia="en-US" w:bidi="ar-SA"/>
      <w14:ligatures w14:val="standardContextual"/>
    </w:rPr>
  </w:style>
  <w:style w:type="paragraph" w:styleId="Heading1">
    <w:name w:val="heading 1"/>
    <w:basedOn w:val="Normal"/>
    <w:next w:val="Normal"/>
    <w:link w:val="Titlu1Caracter"/>
    <w:uiPriority w:val="9"/>
    <w:qFormat/>
    <w:rsid w:val="00360d99"/>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lu2Caracter"/>
    <w:uiPriority w:val="9"/>
    <w:semiHidden/>
    <w:unhideWhenUsed/>
    <w:qFormat/>
    <w:rsid w:val="00360d99"/>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lu3Caracter"/>
    <w:uiPriority w:val="9"/>
    <w:semiHidden/>
    <w:unhideWhenUsed/>
    <w:qFormat/>
    <w:rsid w:val="00360d99"/>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lu4Caracter"/>
    <w:uiPriority w:val="9"/>
    <w:semiHidden/>
    <w:unhideWhenUsed/>
    <w:qFormat/>
    <w:rsid w:val="00360d99"/>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lu5Caracter"/>
    <w:uiPriority w:val="9"/>
    <w:semiHidden/>
    <w:unhideWhenUsed/>
    <w:qFormat/>
    <w:rsid w:val="00360d99"/>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lu6Caracter"/>
    <w:uiPriority w:val="9"/>
    <w:semiHidden/>
    <w:unhideWhenUsed/>
    <w:qFormat/>
    <w:rsid w:val="00360d9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lu7Caracter"/>
    <w:uiPriority w:val="9"/>
    <w:semiHidden/>
    <w:unhideWhenUsed/>
    <w:qFormat/>
    <w:rsid w:val="00360d9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lu8Caracter"/>
    <w:uiPriority w:val="9"/>
    <w:semiHidden/>
    <w:unhideWhenUsed/>
    <w:qFormat/>
    <w:rsid w:val="00360d9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lu9Caracter"/>
    <w:uiPriority w:val="9"/>
    <w:semiHidden/>
    <w:unhideWhenUsed/>
    <w:qFormat/>
    <w:rsid w:val="00360d9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lu1Caracter" w:customStyle="1">
    <w:name w:val="Titlu 1 Caracter"/>
    <w:basedOn w:val="DefaultParagraphFont"/>
    <w:uiPriority w:val="9"/>
    <w:qFormat/>
    <w:rsid w:val="00360d99"/>
    <w:rPr>
      <w:rFonts w:ascii="Calibri Light" w:hAnsi="Calibri Light" w:eastAsia="" w:cs="" w:asciiTheme="majorHAnsi" w:cstheme="majorBidi" w:eastAsiaTheme="majorEastAsia" w:hAnsiTheme="majorHAnsi"/>
      <w:color w:themeColor="accent1" w:themeShade="bf" w:val="2F5496"/>
      <w:sz w:val="40"/>
      <w:szCs w:val="40"/>
    </w:rPr>
  </w:style>
  <w:style w:type="character" w:styleId="Titlu2Caracter" w:customStyle="1">
    <w:name w:val="Titlu 2 Caracter"/>
    <w:basedOn w:val="DefaultParagraphFont"/>
    <w:uiPriority w:val="9"/>
    <w:semiHidden/>
    <w:qFormat/>
    <w:rsid w:val="00360d99"/>
    <w:rPr>
      <w:rFonts w:ascii="Calibri Light" w:hAnsi="Calibri Light" w:eastAsia="" w:cs="" w:asciiTheme="majorHAnsi" w:cstheme="majorBidi" w:eastAsiaTheme="majorEastAsia" w:hAnsiTheme="majorHAnsi"/>
      <w:color w:themeColor="accent1" w:themeShade="bf" w:val="2F5496"/>
      <w:sz w:val="32"/>
      <w:szCs w:val="32"/>
    </w:rPr>
  </w:style>
  <w:style w:type="character" w:styleId="Titlu3Caracter" w:customStyle="1">
    <w:name w:val="Titlu 3 Caracter"/>
    <w:basedOn w:val="DefaultParagraphFont"/>
    <w:uiPriority w:val="9"/>
    <w:semiHidden/>
    <w:qFormat/>
    <w:rsid w:val="00360d99"/>
    <w:rPr>
      <w:rFonts w:eastAsia="" w:cs="" w:cstheme="majorBidi" w:eastAsiaTheme="majorEastAsia"/>
      <w:color w:themeColor="accent1" w:themeShade="bf" w:val="2F5496"/>
      <w:sz w:val="28"/>
      <w:szCs w:val="28"/>
    </w:rPr>
  </w:style>
  <w:style w:type="character" w:styleId="Titlu4Caracter" w:customStyle="1">
    <w:name w:val="Titlu 4 Caracter"/>
    <w:basedOn w:val="DefaultParagraphFont"/>
    <w:uiPriority w:val="9"/>
    <w:semiHidden/>
    <w:qFormat/>
    <w:rsid w:val="00360d99"/>
    <w:rPr>
      <w:rFonts w:eastAsia="" w:cs="" w:cstheme="majorBidi" w:eastAsiaTheme="majorEastAsia"/>
      <w:i/>
      <w:iCs/>
      <w:color w:themeColor="accent1" w:themeShade="bf" w:val="2F5496"/>
    </w:rPr>
  </w:style>
  <w:style w:type="character" w:styleId="Titlu5Caracter" w:customStyle="1">
    <w:name w:val="Titlu 5 Caracter"/>
    <w:basedOn w:val="DefaultParagraphFont"/>
    <w:uiPriority w:val="9"/>
    <w:semiHidden/>
    <w:qFormat/>
    <w:rsid w:val="00360d99"/>
    <w:rPr>
      <w:rFonts w:eastAsia="" w:cs="" w:cstheme="majorBidi" w:eastAsiaTheme="majorEastAsia"/>
      <w:color w:themeColor="accent1" w:themeShade="bf" w:val="2F5496"/>
    </w:rPr>
  </w:style>
  <w:style w:type="character" w:styleId="Titlu6Caracter" w:customStyle="1">
    <w:name w:val="Titlu 6 Caracter"/>
    <w:basedOn w:val="DefaultParagraphFont"/>
    <w:uiPriority w:val="9"/>
    <w:semiHidden/>
    <w:qFormat/>
    <w:rsid w:val="00360d99"/>
    <w:rPr>
      <w:rFonts w:eastAsia="" w:cs="" w:cstheme="majorBidi" w:eastAsiaTheme="majorEastAsia"/>
      <w:i/>
      <w:iCs/>
      <w:color w:themeColor="text1" w:themeTint="a6" w:val="595959"/>
    </w:rPr>
  </w:style>
  <w:style w:type="character" w:styleId="Titlu7Caracter" w:customStyle="1">
    <w:name w:val="Titlu 7 Caracter"/>
    <w:basedOn w:val="DefaultParagraphFont"/>
    <w:uiPriority w:val="9"/>
    <w:semiHidden/>
    <w:qFormat/>
    <w:rsid w:val="00360d99"/>
    <w:rPr>
      <w:rFonts w:eastAsia="" w:cs="" w:cstheme="majorBidi" w:eastAsiaTheme="majorEastAsia"/>
      <w:color w:themeColor="text1" w:themeTint="a6" w:val="595959"/>
    </w:rPr>
  </w:style>
  <w:style w:type="character" w:styleId="Titlu8Caracter" w:customStyle="1">
    <w:name w:val="Titlu 8 Caracter"/>
    <w:basedOn w:val="DefaultParagraphFont"/>
    <w:uiPriority w:val="9"/>
    <w:semiHidden/>
    <w:qFormat/>
    <w:rsid w:val="00360d99"/>
    <w:rPr>
      <w:rFonts w:eastAsia="" w:cs="" w:cstheme="majorBidi" w:eastAsiaTheme="majorEastAsia"/>
      <w:i/>
      <w:iCs/>
      <w:color w:themeColor="text1" w:themeTint="d8" w:val="272727"/>
    </w:rPr>
  </w:style>
  <w:style w:type="character" w:styleId="Titlu9Caracter" w:customStyle="1">
    <w:name w:val="Titlu 9 Caracter"/>
    <w:basedOn w:val="DefaultParagraphFont"/>
    <w:uiPriority w:val="9"/>
    <w:semiHidden/>
    <w:qFormat/>
    <w:rsid w:val="00360d99"/>
    <w:rPr>
      <w:rFonts w:eastAsia="" w:cs="" w:cstheme="majorBidi" w:eastAsiaTheme="majorEastAsia"/>
      <w:color w:themeColor="text1" w:themeTint="d8" w:val="272727"/>
    </w:rPr>
  </w:style>
  <w:style w:type="character" w:styleId="TitluCaracter" w:customStyle="1">
    <w:name w:val="Titlu Caracter"/>
    <w:basedOn w:val="DefaultParagraphFont"/>
    <w:link w:val="Title"/>
    <w:uiPriority w:val="10"/>
    <w:qFormat/>
    <w:rsid w:val="00360d99"/>
    <w:rPr>
      <w:rFonts w:ascii="Calibri Light" w:hAnsi="Calibri Light" w:eastAsia="" w:cs="" w:asciiTheme="majorHAnsi" w:cstheme="majorBidi" w:eastAsiaTheme="majorEastAsia" w:hAnsiTheme="majorHAnsi"/>
      <w:spacing w:val="-10"/>
      <w:kern w:val="2"/>
      <w:sz w:val="56"/>
      <w:szCs w:val="56"/>
    </w:rPr>
  </w:style>
  <w:style w:type="character" w:styleId="SubtitluCaracter" w:customStyle="1">
    <w:name w:val="Subtitlu Caracter"/>
    <w:basedOn w:val="DefaultParagraphFont"/>
    <w:uiPriority w:val="11"/>
    <w:qFormat/>
    <w:rsid w:val="00360d99"/>
    <w:rPr>
      <w:rFonts w:eastAsia="" w:cs="" w:cstheme="majorBidi" w:eastAsiaTheme="majorEastAsia"/>
      <w:color w:themeColor="text1" w:themeTint="a6" w:val="595959"/>
      <w:spacing w:val="15"/>
      <w:sz w:val="28"/>
      <w:szCs w:val="28"/>
    </w:rPr>
  </w:style>
  <w:style w:type="character" w:styleId="CitatCaracter" w:customStyle="1">
    <w:name w:val="Citat Caracter"/>
    <w:basedOn w:val="DefaultParagraphFont"/>
    <w:link w:val="Quote"/>
    <w:uiPriority w:val="29"/>
    <w:qFormat/>
    <w:rsid w:val="00360d99"/>
    <w:rPr>
      <w:i/>
      <w:iCs/>
      <w:color w:themeColor="text1" w:themeTint="bf" w:val="404040"/>
    </w:rPr>
  </w:style>
  <w:style w:type="character" w:styleId="IntenseEmphasis">
    <w:name w:val="Intense Emphasis"/>
    <w:basedOn w:val="DefaultParagraphFont"/>
    <w:uiPriority w:val="21"/>
    <w:qFormat/>
    <w:rsid w:val="00360d99"/>
    <w:rPr>
      <w:i/>
      <w:iCs/>
      <w:color w:themeColor="accent1" w:themeShade="bf" w:val="2F5496"/>
    </w:rPr>
  </w:style>
  <w:style w:type="character" w:styleId="CitatintensCaracter" w:customStyle="1">
    <w:name w:val="Citat intens Caracter"/>
    <w:basedOn w:val="DefaultParagraphFont"/>
    <w:link w:val="IntenseQuote"/>
    <w:uiPriority w:val="30"/>
    <w:qFormat/>
    <w:rsid w:val="00360d99"/>
    <w:rPr>
      <w:i/>
      <w:iCs/>
      <w:color w:themeColor="accent1" w:themeShade="bf" w:val="2F5496"/>
    </w:rPr>
  </w:style>
  <w:style w:type="character" w:styleId="IntenseReference">
    <w:name w:val="Intense Reference"/>
    <w:basedOn w:val="DefaultParagraphFont"/>
    <w:uiPriority w:val="32"/>
    <w:qFormat/>
    <w:rsid w:val="00360d99"/>
    <w:rPr>
      <w:b/>
      <w:bCs/>
      <w:smallCaps/>
      <w:color w:themeColor="accent1" w:themeShade="bf" w:val="2F5496"/>
      <w:spacing w:val="5"/>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uuser">
    <w:name w:val="Titlu (user)"/>
    <w:basedOn w:val="Normal"/>
    <w:next w:val="BodyText"/>
    <w:qFormat/>
    <w:pPr>
      <w:keepNext w:val="true"/>
      <w:spacing w:before="240" w:after="120"/>
    </w:pPr>
    <w:rPr>
      <w:rFonts w:ascii="Liberation Sans" w:hAnsi="Liberation Sans" w:eastAsia="Microsoft YaHei" w:cs="Lucida Sans"/>
      <w:sz w:val="28"/>
      <w:szCs w:val="28"/>
    </w:rPr>
  </w:style>
  <w:style w:type="paragraph" w:styleId="Title">
    <w:name w:val="Title"/>
    <w:basedOn w:val="Normal"/>
    <w:next w:val="Normal"/>
    <w:link w:val="TitluCaracter"/>
    <w:uiPriority w:val="10"/>
    <w:qFormat/>
    <w:rsid w:val="00360d99"/>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uCaracter"/>
    <w:uiPriority w:val="11"/>
    <w:qFormat/>
    <w:rsid w:val="00360d9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Caracter"/>
    <w:uiPriority w:val="29"/>
    <w:qFormat/>
    <w:rsid w:val="00360d99"/>
    <w:pPr>
      <w:spacing w:before="160" w:after="160"/>
      <w:jc w:val="center"/>
    </w:pPr>
    <w:rPr>
      <w:i/>
      <w:iCs/>
      <w:color w:themeColor="text1" w:themeTint="bf" w:val="404040"/>
    </w:rPr>
  </w:style>
  <w:style w:type="paragraph" w:styleId="ListParagraph">
    <w:name w:val="List Paragraph"/>
    <w:basedOn w:val="Normal"/>
    <w:uiPriority w:val="34"/>
    <w:qFormat/>
    <w:rsid w:val="00360d99"/>
    <w:pPr>
      <w:spacing w:before="0" w:after="160"/>
      <w:ind w:start="720"/>
      <w:contextualSpacing/>
    </w:pPr>
    <w:rPr/>
  </w:style>
  <w:style w:type="paragraph" w:styleId="IntenseQuote">
    <w:name w:val="Intense Quote"/>
    <w:basedOn w:val="Normal"/>
    <w:next w:val="Normal"/>
    <w:link w:val="CitatintensCaracter"/>
    <w:uiPriority w:val="30"/>
    <w:qFormat/>
    <w:rsid w:val="00360d99"/>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Textpreformatatuser">
    <w:name w:val="Text preformatat (user)"/>
    <w:basedOn w:val="Normal"/>
    <w:qFormat/>
    <w:pPr>
      <w:spacing w:before="0" w:after="0"/>
    </w:pPr>
    <w:rPr>
      <w:rFonts w:ascii="Liberation Mono" w:hAnsi="Liberation Mono" w:eastAsia="NSimSun" w:cs="Liberation Mono"/>
      <w:sz w:val="20"/>
      <w:szCs w:val="20"/>
    </w:rPr>
  </w:style>
  <w:style w:type="numbering" w:styleId="Niciolistuser" w:default="1">
    <w:name w:val="Nicio listă (user)"/>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110</TotalTime>
  <Application>LibreOffice/26.2.5.2$Windows_X86_64 LibreOffice_project/cd7284b4cbbfeb507e630c1aac019f4157393acb</Application>
  <AppVersion>15.0000</AppVersion>
  <Pages>3</Pages>
  <Words>919</Words>
  <Characters>5514</Characters>
  <CharactersWithSpaces>6394</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2025-05-08T10:06:00Z</dcterms:created>
  <dc:creator>Marcus Adriana</dc:creator>
  <dc:description/>
  <dc:language>ro-RO</dc:language>
  <cp:lastModifiedBy/>
  <cp:lastPrinted>2026-09-04T09:49:02Z</cp:lastPrinted>
  <dcterms:modified xsi:type="dcterms:W3CDTF">2026-09-08T11:22:17Z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